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C9" w:rsidRPr="00B434B1" w:rsidRDefault="002940BB" w:rsidP="00583185">
      <w:pPr>
        <w:jc w:val="center"/>
        <w:rPr>
          <w:sz w:val="21"/>
          <w:szCs w:val="21"/>
        </w:rPr>
      </w:pPr>
      <w:r w:rsidRPr="002940BB">
        <w:rPr>
          <w:sz w:val="21"/>
          <w:szCs w:val="21"/>
        </w:rPr>
        <w:t>Fallzahlberechnung im tierexperimentellen Alltag, Fallbeispiele und die wichtigsten Problemfelder</w:t>
      </w:r>
    </w:p>
    <w:p w:rsidR="00A341C9" w:rsidRDefault="00A341C9" w:rsidP="00A341C9">
      <w:pPr>
        <w:jc w:val="center"/>
        <w:rPr>
          <w:sz w:val="21"/>
          <w:szCs w:val="21"/>
        </w:rPr>
      </w:pPr>
    </w:p>
    <w:p w:rsidR="002940BB" w:rsidRPr="00B434B1" w:rsidRDefault="002940BB" w:rsidP="00A341C9">
      <w:pPr>
        <w:jc w:val="center"/>
        <w:rPr>
          <w:sz w:val="21"/>
          <w:szCs w:val="21"/>
        </w:rPr>
      </w:pPr>
    </w:p>
    <w:p w:rsidR="00A341C9" w:rsidRPr="00B434B1" w:rsidRDefault="00116B57" w:rsidP="00A341C9">
      <w:pPr>
        <w:jc w:val="center"/>
        <w:rPr>
          <w:sz w:val="21"/>
          <w:szCs w:val="21"/>
        </w:rPr>
      </w:pPr>
      <w:r w:rsidRPr="00B434B1">
        <w:rPr>
          <w:sz w:val="21"/>
          <w:szCs w:val="21"/>
        </w:rPr>
        <w:t xml:space="preserve">Lothar </w:t>
      </w:r>
      <w:r w:rsidR="00A341C9" w:rsidRPr="00B434B1">
        <w:rPr>
          <w:sz w:val="21"/>
          <w:szCs w:val="21"/>
        </w:rPr>
        <w:t>Kreienbrock</w:t>
      </w:r>
    </w:p>
    <w:p w:rsidR="002940BB" w:rsidRDefault="002940BB" w:rsidP="002940BB">
      <w:pPr>
        <w:jc w:val="center"/>
        <w:rPr>
          <w:sz w:val="21"/>
          <w:szCs w:val="21"/>
          <w:lang w:eastAsia="de-DE"/>
        </w:rPr>
      </w:pPr>
    </w:p>
    <w:p w:rsidR="002940BB" w:rsidRDefault="002940BB" w:rsidP="002940BB">
      <w:pPr>
        <w:jc w:val="center"/>
        <w:rPr>
          <w:sz w:val="21"/>
          <w:szCs w:val="21"/>
          <w:lang w:eastAsia="de-DE"/>
        </w:rPr>
      </w:pPr>
    </w:p>
    <w:p w:rsidR="002940BB" w:rsidRPr="00B434B1" w:rsidRDefault="002940BB" w:rsidP="002940BB">
      <w:pPr>
        <w:jc w:val="center"/>
        <w:rPr>
          <w:sz w:val="21"/>
          <w:szCs w:val="21"/>
          <w:lang w:eastAsia="de-DE"/>
        </w:rPr>
      </w:pPr>
      <w:r w:rsidRPr="00B434B1">
        <w:rPr>
          <w:sz w:val="21"/>
          <w:szCs w:val="21"/>
          <w:lang w:eastAsia="de-DE"/>
        </w:rPr>
        <w:t>Institut für Biometrie, Epidemiologie und Informationsverarbeitung</w:t>
      </w:r>
    </w:p>
    <w:p w:rsidR="002940BB" w:rsidRPr="00B434B1" w:rsidRDefault="002940BB" w:rsidP="002940BB">
      <w:pPr>
        <w:jc w:val="center"/>
        <w:rPr>
          <w:sz w:val="21"/>
          <w:szCs w:val="21"/>
          <w:lang w:val="en-US" w:eastAsia="de-DE"/>
        </w:rPr>
      </w:pPr>
      <w:r w:rsidRPr="00B434B1">
        <w:rPr>
          <w:sz w:val="21"/>
          <w:szCs w:val="21"/>
          <w:lang w:val="en-US" w:eastAsia="de-DE"/>
        </w:rPr>
        <w:t>WHO Collaborating Centre for Health at the Human-Animal-Environment Interface</w:t>
      </w:r>
    </w:p>
    <w:p w:rsidR="002940BB" w:rsidRDefault="002940BB" w:rsidP="002940BB">
      <w:pPr>
        <w:jc w:val="center"/>
        <w:rPr>
          <w:sz w:val="21"/>
          <w:szCs w:val="21"/>
          <w:lang w:eastAsia="de-DE"/>
        </w:rPr>
      </w:pPr>
      <w:r w:rsidRPr="00B434B1">
        <w:rPr>
          <w:sz w:val="21"/>
          <w:szCs w:val="21"/>
          <w:lang w:eastAsia="de-DE"/>
        </w:rPr>
        <w:t>Tierärztliche Hochschule Hannover</w:t>
      </w:r>
    </w:p>
    <w:p w:rsidR="00B434B1" w:rsidRPr="00B434B1" w:rsidRDefault="00B434B1" w:rsidP="00247E14">
      <w:pPr>
        <w:rPr>
          <w:sz w:val="21"/>
          <w:szCs w:val="21"/>
        </w:rPr>
      </w:pPr>
    </w:p>
    <w:p w:rsidR="00116B57" w:rsidRDefault="00116B57" w:rsidP="00247E14">
      <w:pPr>
        <w:rPr>
          <w:sz w:val="21"/>
          <w:szCs w:val="21"/>
        </w:rPr>
      </w:pPr>
    </w:p>
    <w:p w:rsidR="002940BB" w:rsidRDefault="002940BB" w:rsidP="00247E14">
      <w:pPr>
        <w:rPr>
          <w:sz w:val="21"/>
          <w:szCs w:val="21"/>
        </w:rPr>
      </w:pPr>
      <w:r>
        <w:rPr>
          <w:sz w:val="21"/>
          <w:szCs w:val="21"/>
        </w:rPr>
        <w:t xml:space="preserve">"… </w:t>
      </w:r>
      <w:proofErr w:type="spellStart"/>
      <w:r w:rsidRPr="002940BB">
        <w:rPr>
          <w:sz w:val="21"/>
          <w:szCs w:val="21"/>
        </w:rPr>
        <w:t>Wieviele</w:t>
      </w:r>
      <w:proofErr w:type="spellEnd"/>
      <w:r w:rsidRPr="002940BB">
        <w:rPr>
          <w:sz w:val="21"/>
          <w:szCs w:val="21"/>
        </w:rPr>
        <w:t xml:space="preserve"> Versuchstiere müssen aufgenommen werden, damit eine Dosis-Effekt-Beziehung aufgedeckt werden kann?</w:t>
      </w:r>
      <w:r>
        <w:rPr>
          <w:sz w:val="21"/>
          <w:szCs w:val="21"/>
        </w:rPr>
        <w:t xml:space="preserve"> …</w:t>
      </w:r>
    </w:p>
    <w:p w:rsidR="002940BB" w:rsidRDefault="002940BB" w:rsidP="00247E14">
      <w:pPr>
        <w:rPr>
          <w:sz w:val="21"/>
          <w:szCs w:val="21"/>
        </w:rPr>
      </w:pPr>
    </w:p>
    <w:p w:rsidR="005865EA" w:rsidRDefault="002940BB" w:rsidP="00247E14">
      <w:pPr>
        <w:rPr>
          <w:sz w:val="21"/>
          <w:szCs w:val="21"/>
        </w:rPr>
      </w:pPr>
      <w:r w:rsidRPr="002940BB">
        <w:rPr>
          <w:sz w:val="21"/>
          <w:szCs w:val="21"/>
        </w:rPr>
        <w:t>Formulierungen dieser Art sind häufig gestellte Fragen im Rahmen der biometrischen</w:t>
      </w:r>
      <w:r>
        <w:rPr>
          <w:sz w:val="21"/>
          <w:szCs w:val="21"/>
        </w:rPr>
        <w:t xml:space="preserve"> </w:t>
      </w:r>
      <w:r w:rsidRPr="002940BB">
        <w:rPr>
          <w:sz w:val="21"/>
          <w:szCs w:val="21"/>
        </w:rPr>
        <w:t>Beratung zu empirischen Untersuchungen in der veterinärmedizinischen</w:t>
      </w:r>
      <w:r>
        <w:rPr>
          <w:sz w:val="21"/>
          <w:szCs w:val="21"/>
        </w:rPr>
        <w:t xml:space="preserve"> </w:t>
      </w:r>
      <w:r w:rsidRPr="002940BB">
        <w:rPr>
          <w:sz w:val="21"/>
          <w:szCs w:val="21"/>
        </w:rPr>
        <w:t>Praxis.</w:t>
      </w:r>
      <w:r>
        <w:rPr>
          <w:sz w:val="21"/>
          <w:szCs w:val="21"/>
        </w:rPr>
        <w:t xml:space="preserve"> </w:t>
      </w:r>
      <w:r w:rsidRPr="002940BB">
        <w:rPr>
          <w:sz w:val="21"/>
          <w:szCs w:val="21"/>
        </w:rPr>
        <w:t>Wenn auch jede dieser Fragen jeweils in ihrem individuellen</w:t>
      </w:r>
      <w:r>
        <w:rPr>
          <w:sz w:val="21"/>
          <w:szCs w:val="21"/>
        </w:rPr>
        <w:t xml:space="preserve"> </w:t>
      </w:r>
      <w:r w:rsidRPr="002940BB">
        <w:rPr>
          <w:sz w:val="21"/>
          <w:szCs w:val="21"/>
        </w:rPr>
        <w:t>Kontext verstanden und beantwortet werden muss, so führen diese Fragen</w:t>
      </w:r>
      <w:r>
        <w:rPr>
          <w:sz w:val="21"/>
          <w:szCs w:val="21"/>
        </w:rPr>
        <w:t xml:space="preserve"> </w:t>
      </w:r>
      <w:r w:rsidRPr="002940BB">
        <w:rPr>
          <w:sz w:val="21"/>
          <w:szCs w:val="21"/>
        </w:rPr>
        <w:t>doch stets zur generellen Formulierung einer wissenschaftlichen Hypothese.</w:t>
      </w:r>
      <w:r>
        <w:rPr>
          <w:sz w:val="21"/>
          <w:szCs w:val="21"/>
        </w:rPr>
        <w:t xml:space="preserve"> </w:t>
      </w:r>
      <w:r w:rsidRPr="002940BB">
        <w:rPr>
          <w:sz w:val="21"/>
          <w:szCs w:val="21"/>
        </w:rPr>
        <w:t>Diese wird im Sinn der biometrischen Methodik durch die Auswertung</w:t>
      </w:r>
      <w:r>
        <w:rPr>
          <w:sz w:val="21"/>
          <w:szCs w:val="21"/>
        </w:rPr>
        <w:t xml:space="preserve"> </w:t>
      </w:r>
      <w:r w:rsidRPr="002940BB">
        <w:rPr>
          <w:sz w:val="21"/>
          <w:szCs w:val="21"/>
        </w:rPr>
        <w:t>mittels statistischer Testverfahren bearbeitet, und so führt jede Frage nach</w:t>
      </w:r>
      <w:r>
        <w:rPr>
          <w:sz w:val="21"/>
          <w:szCs w:val="21"/>
        </w:rPr>
        <w:t xml:space="preserve"> </w:t>
      </w:r>
      <w:r w:rsidRPr="002940BB">
        <w:rPr>
          <w:sz w:val="21"/>
          <w:szCs w:val="21"/>
        </w:rPr>
        <w:t>einer adäquaten Untersuchungszahl immer auch zu einem Schätzer, einem</w:t>
      </w:r>
      <w:r>
        <w:rPr>
          <w:sz w:val="21"/>
          <w:szCs w:val="21"/>
        </w:rPr>
        <w:t xml:space="preserve"> </w:t>
      </w:r>
      <w:r w:rsidRPr="002940BB">
        <w:rPr>
          <w:sz w:val="21"/>
          <w:szCs w:val="21"/>
        </w:rPr>
        <w:t>statistischen Testproblem, zur Angabe von Fehlerwahrscheinlichkeiten und</w:t>
      </w:r>
      <w:r>
        <w:rPr>
          <w:sz w:val="21"/>
          <w:szCs w:val="21"/>
        </w:rPr>
        <w:t xml:space="preserve"> </w:t>
      </w:r>
      <w:r w:rsidRPr="002940BB">
        <w:rPr>
          <w:sz w:val="21"/>
          <w:szCs w:val="21"/>
        </w:rPr>
        <w:t>zur Angabe der Genauigkeit empirischer Untersuchungen.</w:t>
      </w:r>
      <w:r>
        <w:rPr>
          <w:sz w:val="21"/>
          <w:szCs w:val="21"/>
        </w:rPr>
        <w:t xml:space="preserve"> </w:t>
      </w:r>
      <w:r w:rsidRPr="002940BB">
        <w:rPr>
          <w:sz w:val="21"/>
          <w:szCs w:val="21"/>
        </w:rPr>
        <w:t>Der notwendige Dialog zwischen Biometrie und Veterinärmedizin, zwischen</w:t>
      </w:r>
      <w:r>
        <w:rPr>
          <w:sz w:val="21"/>
          <w:szCs w:val="21"/>
        </w:rPr>
        <w:t xml:space="preserve"> </w:t>
      </w:r>
      <w:r w:rsidRPr="002940BB">
        <w:rPr>
          <w:sz w:val="21"/>
          <w:szCs w:val="21"/>
        </w:rPr>
        <w:t>statistischen Methoden und ärztlichen Diagnosen, zwischen mathematischen</w:t>
      </w:r>
      <w:r>
        <w:rPr>
          <w:sz w:val="21"/>
          <w:szCs w:val="21"/>
        </w:rPr>
        <w:t xml:space="preserve"> </w:t>
      </w:r>
      <w:r w:rsidRPr="002940BB">
        <w:rPr>
          <w:sz w:val="21"/>
          <w:szCs w:val="21"/>
        </w:rPr>
        <w:t>Modellen und physiologischen Phänomenen, ist häufig von Unkenntnis gegenüber</w:t>
      </w:r>
      <w:r>
        <w:rPr>
          <w:sz w:val="21"/>
          <w:szCs w:val="21"/>
        </w:rPr>
        <w:t xml:space="preserve"> </w:t>
      </w:r>
      <w:r w:rsidRPr="002940BB">
        <w:rPr>
          <w:sz w:val="21"/>
          <w:szCs w:val="21"/>
        </w:rPr>
        <w:t>den statistischen Voraussetzungen der jeweiligen empirischen Untersuchung</w:t>
      </w:r>
      <w:r>
        <w:rPr>
          <w:sz w:val="21"/>
          <w:szCs w:val="21"/>
        </w:rPr>
        <w:t xml:space="preserve"> </w:t>
      </w:r>
      <w:r w:rsidRPr="002940BB">
        <w:rPr>
          <w:sz w:val="21"/>
          <w:szCs w:val="21"/>
        </w:rPr>
        <w:t xml:space="preserve">geprägt. </w:t>
      </w:r>
      <w:r>
        <w:rPr>
          <w:sz w:val="21"/>
          <w:szCs w:val="21"/>
        </w:rPr>
        <w:t xml:space="preserve">… " </w:t>
      </w:r>
    </w:p>
    <w:p w:rsidR="005865EA" w:rsidRDefault="005865EA" w:rsidP="00247E14">
      <w:pPr>
        <w:rPr>
          <w:sz w:val="21"/>
          <w:szCs w:val="21"/>
        </w:rPr>
      </w:pPr>
    </w:p>
    <w:p w:rsidR="002940BB" w:rsidRDefault="002940BB" w:rsidP="00247E14">
      <w:pPr>
        <w:rPr>
          <w:sz w:val="21"/>
          <w:szCs w:val="21"/>
        </w:rPr>
      </w:pPr>
      <w:r>
        <w:rPr>
          <w:sz w:val="21"/>
          <w:szCs w:val="21"/>
        </w:rPr>
        <w:t xml:space="preserve">(aus Glaser &amp; Kreienbrock, </w:t>
      </w:r>
      <w:r w:rsidRPr="002940BB">
        <w:rPr>
          <w:sz w:val="21"/>
          <w:szCs w:val="21"/>
        </w:rPr>
        <w:t>Stichprobenplanung bei veterinärmedizinischen Studien</w:t>
      </w:r>
      <w:r>
        <w:rPr>
          <w:sz w:val="21"/>
          <w:szCs w:val="21"/>
        </w:rPr>
        <w:t xml:space="preserve">. </w:t>
      </w:r>
      <w:proofErr w:type="spellStart"/>
      <w:r>
        <w:rPr>
          <w:sz w:val="21"/>
          <w:szCs w:val="21"/>
        </w:rPr>
        <w:t>Schlütersche</w:t>
      </w:r>
      <w:proofErr w:type="spellEnd"/>
      <w:r>
        <w:rPr>
          <w:sz w:val="21"/>
          <w:szCs w:val="21"/>
        </w:rPr>
        <w:t>, Hannover, 20011)</w:t>
      </w:r>
    </w:p>
    <w:p w:rsidR="002940BB" w:rsidRDefault="002940BB" w:rsidP="00247E14">
      <w:pPr>
        <w:rPr>
          <w:sz w:val="21"/>
          <w:szCs w:val="21"/>
        </w:rPr>
      </w:pPr>
    </w:p>
    <w:p w:rsidR="002940BB" w:rsidRDefault="002940BB" w:rsidP="00247E14">
      <w:pPr>
        <w:rPr>
          <w:sz w:val="21"/>
          <w:szCs w:val="21"/>
        </w:rPr>
      </w:pPr>
      <w:r>
        <w:rPr>
          <w:sz w:val="21"/>
          <w:szCs w:val="21"/>
        </w:rPr>
        <w:t xml:space="preserve">Dieses Zitat aus einem Leitfaden zur Berechnung des notwendigen </w:t>
      </w:r>
      <w:r w:rsidR="00B4639B">
        <w:rPr>
          <w:sz w:val="21"/>
          <w:szCs w:val="21"/>
        </w:rPr>
        <w:t xml:space="preserve">Stichprobenumfangs - mittlerweile über zehn Jahre alt – ist auch heute </w:t>
      </w:r>
      <w:r w:rsidR="00A21D3B">
        <w:rPr>
          <w:sz w:val="21"/>
          <w:szCs w:val="21"/>
        </w:rPr>
        <w:t xml:space="preserve">immer </w:t>
      </w:r>
      <w:r w:rsidR="00B4639B">
        <w:rPr>
          <w:sz w:val="21"/>
          <w:szCs w:val="21"/>
        </w:rPr>
        <w:t xml:space="preserve">noch aktuell, wie viele in ihrer täglichen biometrischen </w:t>
      </w:r>
      <w:r w:rsidR="00467FD8">
        <w:rPr>
          <w:sz w:val="21"/>
          <w:szCs w:val="21"/>
        </w:rPr>
        <w:t>Bera</w:t>
      </w:r>
      <w:r w:rsidR="00B4639B">
        <w:rPr>
          <w:sz w:val="21"/>
          <w:szCs w:val="21"/>
        </w:rPr>
        <w:t xml:space="preserve">tungspraxis feststellen können. Dies gilt generell für viele empirische Untersuchungen in den Anwendungswissenschaften, besonders aber auch im tierexperimentellen Versuchswesen. Während klinische Studien in der Anwendungspraxis meist als Versuche am Ende eines langjährigen Entwicklungsprozesses angesehen werden müssen, sind Tierversuche als Mittel der präklinischen Forschung oder der Grundlagenforschung oft am Beginn eines mehrstufigen Forschungsprozesses stehend anzusehen. Dies führt dann häufig zu Unwissen über die zu benennenden Planungsparameter einer Fallzahlplanung. Grundsätzlich liegen </w:t>
      </w:r>
      <w:r w:rsidR="00467FD8">
        <w:rPr>
          <w:sz w:val="21"/>
          <w:szCs w:val="21"/>
        </w:rPr>
        <w:t xml:space="preserve">zudem </w:t>
      </w:r>
      <w:r w:rsidR="00B4639B">
        <w:rPr>
          <w:sz w:val="21"/>
          <w:szCs w:val="21"/>
        </w:rPr>
        <w:t>bei den Forschungsteam</w:t>
      </w:r>
      <w:r w:rsidR="00A21D3B">
        <w:rPr>
          <w:sz w:val="21"/>
          <w:szCs w:val="21"/>
        </w:rPr>
        <w:t>s</w:t>
      </w:r>
      <w:r w:rsidR="00B4639B">
        <w:rPr>
          <w:sz w:val="21"/>
          <w:szCs w:val="21"/>
        </w:rPr>
        <w:t xml:space="preserve"> </w:t>
      </w:r>
      <w:r w:rsidR="00A21D3B">
        <w:rPr>
          <w:sz w:val="21"/>
          <w:szCs w:val="21"/>
        </w:rPr>
        <w:t xml:space="preserve">auch </w:t>
      </w:r>
      <w:r w:rsidR="00B4639B">
        <w:rPr>
          <w:sz w:val="21"/>
          <w:szCs w:val="21"/>
        </w:rPr>
        <w:t xml:space="preserve">nur wenige bis keine Kenntnisse zu modernen </w:t>
      </w:r>
      <w:r w:rsidR="00467FD8">
        <w:rPr>
          <w:sz w:val="21"/>
          <w:szCs w:val="21"/>
        </w:rPr>
        <w:t xml:space="preserve">biometrischen </w:t>
      </w:r>
      <w:r w:rsidR="00A21D3B">
        <w:rPr>
          <w:sz w:val="21"/>
          <w:szCs w:val="21"/>
        </w:rPr>
        <w:t xml:space="preserve">Auswertungsmethoden und Studiendesigns vor. Dies führt oft dazu, dass die gesetzlich vorgeschriebenen Tierversuchsanträge lückenhaft oder gar falsch sind, so dass zum </w:t>
      </w:r>
      <w:r w:rsidR="00467FD8">
        <w:rPr>
          <w:sz w:val="21"/>
          <w:szCs w:val="21"/>
        </w:rPr>
        <w:t>T</w:t>
      </w:r>
      <w:r w:rsidR="00A21D3B">
        <w:rPr>
          <w:sz w:val="21"/>
          <w:szCs w:val="21"/>
        </w:rPr>
        <w:t xml:space="preserve">eil viel zu hohe aber auch manchmal zu niedrige Tierzahlen beantragt werden. </w:t>
      </w:r>
    </w:p>
    <w:p w:rsidR="002940BB" w:rsidRDefault="002940BB" w:rsidP="00247E14">
      <w:pPr>
        <w:rPr>
          <w:sz w:val="21"/>
          <w:szCs w:val="21"/>
        </w:rPr>
      </w:pPr>
    </w:p>
    <w:p w:rsidR="009B2542" w:rsidRDefault="00A21D3B" w:rsidP="00247E14">
      <w:pPr>
        <w:rPr>
          <w:sz w:val="21"/>
          <w:szCs w:val="21"/>
        </w:rPr>
      </w:pPr>
      <w:r>
        <w:rPr>
          <w:sz w:val="21"/>
          <w:szCs w:val="21"/>
        </w:rPr>
        <w:t xml:space="preserve">Im Vortrag wird über Erfahrungen aus einer nunmehr </w:t>
      </w:r>
      <w:r w:rsidR="00467FD8">
        <w:rPr>
          <w:sz w:val="21"/>
          <w:szCs w:val="21"/>
        </w:rPr>
        <w:t xml:space="preserve">über 15 Jahren andauernden Tätigkeit im Zusammenarbeit mit </w:t>
      </w:r>
      <w:r w:rsidR="00467FD8">
        <w:rPr>
          <w:sz w:val="21"/>
          <w:szCs w:val="21"/>
        </w:rPr>
        <w:t xml:space="preserve">der Niedersächsischen </w:t>
      </w:r>
      <w:r w:rsidR="00467FD8">
        <w:rPr>
          <w:sz w:val="21"/>
          <w:szCs w:val="21"/>
        </w:rPr>
        <w:t>K</w:t>
      </w:r>
      <w:r w:rsidR="00467FD8">
        <w:rPr>
          <w:sz w:val="21"/>
          <w:szCs w:val="21"/>
        </w:rPr>
        <w:t xml:space="preserve">ommission nach </w:t>
      </w:r>
      <w:r w:rsidR="00467FD8" w:rsidRPr="00467FD8">
        <w:rPr>
          <w:sz w:val="21"/>
          <w:szCs w:val="21"/>
        </w:rPr>
        <w:t xml:space="preserve">§ </w:t>
      </w:r>
      <w:r w:rsidR="00467FD8">
        <w:rPr>
          <w:sz w:val="21"/>
          <w:szCs w:val="21"/>
        </w:rPr>
        <w:t>15</w:t>
      </w:r>
      <w:r w:rsidR="00467FD8" w:rsidRPr="00467FD8">
        <w:rPr>
          <w:sz w:val="21"/>
          <w:szCs w:val="21"/>
        </w:rPr>
        <w:t xml:space="preserve"> des Tierschutzgesetzes</w:t>
      </w:r>
      <w:r w:rsidR="00467FD8">
        <w:rPr>
          <w:sz w:val="21"/>
          <w:szCs w:val="21"/>
        </w:rPr>
        <w:t xml:space="preserve"> berichtet. Beginnend mit Anfragen von Kommissionsmitgliedern zur Erläuterung der "komplexen Formeln" konnte festgestellt werden, dass </w:t>
      </w:r>
    </w:p>
    <w:p w:rsidR="009B2542" w:rsidRDefault="009B2542" w:rsidP="00247E14">
      <w:pPr>
        <w:rPr>
          <w:sz w:val="21"/>
          <w:szCs w:val="21"/>
        </w:rPr>
      </w:pPr>
    </w:p>
    <w:p w:rsidR="009B2542" w:rsidRPr="009B2542" w:rsidRDefault="00467FD8" w:rsidP="00247E14">
      <w:pPr>
        <w:pStyle w:val="Listenabsatz"/>
        <w:numPr>
          <w:ilvl w:val="0"/>
          <w:numId w:val="2"/>
        </w:numPr>
        <w:ind w:left="567" w:hanging="567"/>
        <w:rPr>
          <w:sz w:val="21"/>
          <w:szCs w:val="21"/>
        </w:rPr>
      </w:pPr>
      <w:r w:rsidRPr="009B2542">
        <w:rPr>
          <w:sz w:val="21"/>
          <w:szCs w:val="21"/>
        </w:rPr>
        <w:t xml:space="preserve">Formblätter zu den Anfragen fehlerhaft </w:t>
      </w:r>
      <w:r w:rsidR="009B2542">
        <w:rPr>
          <w:sz w:val="21"/>
          <w:szCs w:val="21"/>
        </w:rPr>
        <w:t>waren</w:t>
      </w:r>
      <w:r w:rsidRPr="009B2542">
        <w:rPr>
          <w:sz w:val="21"/>
          <w:szCs w:val="21"/>
        </w:rPr>
        <w:t xml:space="preserve"> (</w:t>
      </w:r>
      <w:r w:rsidR="009B2542">
        <w:rPr>
          <w:sz w:val="21"/>
          <w:szCs w:val="21"/>
        </w:rPr>
        <w:t xml:space="preserve">z. B. </w:t>
      </w:r>
      <w:r w:rsidRPr="009B2542">
        <w:rPr>
          <w:sz w:val="21"/>
          <w:szCs w:val="21"/>
        </w:rPr>
        <w:t>"bitte geben Sie den p-Wert an")</w:t>
      </w:r>
    </w:p>
    <w:p w:rsidR="009B2542" w:rsidRDefault="00467FD8" w:rsidP="00247E14">
      <w:pPr>
        <w:pStyle w:val="Listenabsatz"/>
        <w:numPr>
          <w:ilvl w:val="0"/>
          <w:numId w:val="2"/>
        </w:numPr>
        <w:ind w:left="567" w:hanging="567"/>
        <w:rPr>
          <w:sz w:val="21"/>
          <w:szCs w:val="21"/>
        </w:rPr>
      </w:pPr>
      <w:r w:rsidRPr="009B2542">
        <w:rPr>
          <w:sz w:val="21"/>
          <w:szCs w:val="21"/>
        </w:rPr>
        <w:t>Anträge unvollständig waren</w:t>
      </w:r>
      <w:r w:rsidR="009B2542" w:rsidRPr="009B2542">
        <w:rPr>
          <w:sz w:val="21"/>
          <w:szCs w:val="21"/>
        </w:rPr>
        <w:t xml:space="preserve"> (z. B. </w:t>
      </w:r>
      <w:r w:rsidR="005865EA">
        <w:rPr>
          <w:sz w:val="21"/>
          <w:szCs w:val="21"/>
        </w:rPr>
        <w:t xml:space="preserve">fehlen </w:t>
      </w:r>
      <w:r w:rsidR="009B2542" w:rsidRPr="009B2542">
        <w:rPr>
          <w:sz w:val="21"/>
          <w:szCs w:val="21"/>
        </w:rPr>
        <w:t xml:space="preserve">α oder β oder </w:t>
      </w:r>
      <w:r w:rsidR="009B2542">
        <w:rPr>
          <w:sz w:val="21"/>
          <w:szCs w:val="21"/>
        </w:rPr>
        <w:sym w:font="Symbol" w:char="F073"/>
      </w:r>
      <w:r w:rsidR="009B2542" w:rsidRPr="009B2542">
        <w:rPr>
          <w:sz w:val="21"/>
          <w:szCs w:val="21"/>
        </w:rPr>
        <w:t xml:space="preserve"> </w:t>
      </w:r>
      <w:proofErr w:type="spellStart"/>
      <w:r w:rsidR="009B2542" w:rsidRPr="009B2542">
        <w:rPr>
          <w:sz w:val="21"/>
          <w:szCs w:val="21"/>
        </w:rPr>
        <w:t>oder</w:t>
      </w:r>
      <w:proofErr w:type="spellEnd"/>
      <w:r w:rsidR="009B2542" w:rsidRPr="009B2542">
        <w:rPr>
          <w:sz w:val="21"/>
          <w:szCs w:val="21"/>
        </w:rPr>
        <w:t xml:space="preserve"> </w:t>
      </w:r>
      <w:r w:rsidR="009B2542">
        <w:rPr>
          <w:sz w:val="21"/>
          <w:szCs w:val="21"/>
        </w:rPr>
        <w:sym w:font="Symbol" w:char="F044"/>
      </w:r>
      <w:r w:rsidR="009B2542" w:rsidRPr="009B2542">
        <w:rPr>
          <w:sz w:val="21"/>
          <w:szCs w:val="21"/>
        </w:rPr>
        <w:t>)</w:t>
      </w:r>
    </w:p>
    <w:p w:rsidR="009B2542" w:rsidRPr="009B2542" w:rsidRDefault="009B2542" w:rsidP="00247E14">
      <w:pPr>
        <w:pStyle w:val="Listenabsatz"/>
        <w:numPr>
          <w:ilvl w:val="0"/>
          <w:numId w:val="2"/>
        </w:numPr>
        <w:ind w:left="567" w:hanging="567"/>
        <w:rPr>
          <w:sz w:val="21"/>
          <w:szCs w:val="21"/>
        </w:rPr>
      </w:pPr>
      <w:r w:rsidRPr="009B2542">
        <w:rPr>
          <w:sz w:val="21"/>
          <w:szCs w:val="21"/>
        </w:rPr>
        <w:t xml:space="preserve">Anträge </w:t>
      </w:r>
      <w:r w:rsidR="00467FD8" w:rsidRPr="009B2542">
        <w:rPr>
          <w:sz w:val="21"/>
          <w:szCs w:val="21"/>
        </w:rPr>
        <w:t xml:space="preserve">falsche statistische Auswertungsmethoden zur Berechnung </w:t>
      </w:r>
      <w:r w:rsidRPr="009B2542">
        <w:rPr>
          <w:sz w:val="21"/>
          <w:szCs w:val="21"/>
        </w:rPr>
        <w:t>enthielten</w:t>
      </w:r>
      <w:r>
        <w:rPr>
          <w:sz w:val="21"/>
          <w:szCs w:val="21"/>
        </w:rPr>
        <w:t xml:space="preserve"> (z. B. t- anstatt </w:t>
      </w:r>
      <w:r>
        <w:rPr>
          <w:sz w:val="21"/>
          <w:szCs w:val="21"/>
        </w:rPr>
        <w:sym w:font="Symbol" w:char="F063"/>
      </w:r>
      <w:r w:rsidRPr="009B2542">
        <w:rPr>
          <w:sz w:val="21"/>
          <w:szCs w:val="21"/>
          <w:vertAlign w:val="superscript"/>
        </w:rPr>
        <w:t>2</w:t>
      </w:r>
      <w:r>
        <w:rPr>
          <w:sz w:val="21"/>
          <w:szCs w:val="21"/>
        </w:rPr>
        <w:t>-Test)</w:t>
      </w:r>
    </w:p>
    <w:p w:rsidR="002940BB" w:rsidRDefault="00467FD8" w:rsidP="00247E14">
      <w:pPr>
        <w:pStyle w:val="Listenabsatz"/>
        <w:numPr>
          <w:ilvl w:val="0"/>
          <w:numId w:val="2"/>
        </w:numPr>
        <w:ind w:left="567" w:hanging="567"/>
        <w:rPr>
          <w:sz w:val="21"/>
          <w:szCs w:val="21"/>
        </w:rPr>
      </w:pPr>
      <w:r w:rsidRPr="009B2542">
        <w:rPr>
          <w:sz w:val="21"/>
          <w:szCs w:val="21"/>
        </w:rPr>
        <w:t xml:space="preserve">sehr oft die Komplexität des Studiendesigns </w:t>
      </w:r>
      <w:r w:rsidR="009B2542" w:rsidRPr="009B2542">
        <w:rPr>
          <w:sz w:val="21"/>
          <w:szCs w:val="21"/>
        </w:rPr>
        <w:t>nicht angemessen bei der Berechnung Berücksichtigung fand</w:t>
      </w:r>
      <w:r w:rsidR="005865EA">
        <w:rPr>
          <w:sz w:val="21"/>
          <w:szCs w:val="21"/>
        </w:rPr>
        <w:t xml:space="preserve"> </w:t>
      </w:r>
      <w:r w:rsidR="005865EA" w:rsidRPr="009B2542">
        <w:rPr>
          <w:sz w:val="21"/>
          <w:szCs w:val="21"/>
        </w:rPr>
        <w:t xml:space="preserve">(z. B. </w:t>
      </w:r>
      <w:r w:rsidR="005865EA">
        <w:rPr>
          <w:sz w:val="21"/>
          <w:szCs w:val="21"/>
        </w:rPr>
        <w:t xml:space="preserve">bei </w:t>
      </w:r>
      <w:r w:rsidR="005865EA" w:rsidRPr="009B2542">
        <w:rPr>
          <w:sz w:val="21"/>
          <w:szCs w:val="21"/>
        </w:rPr>
        <w:t>adaptiv</w:t>
      </w:r>
      <w:r w:rsidR="005865EA">
        <w:rPr>
          <w:sz w:val="21"/>
          <w:szCs w:val="21"/>
        </w:rPr>
        <w:t xml:space="preserve">en oder </w:t>
      </w:r>
      <w:r w:rsidR="005865EA" w:rsidRPr="009B2542">
        <w:rPr>
          <w:sz w:val="21"/>
          <w:szCs w:val="21"/>
        </w:rPr>
        <w:t>sequentiell</w:t>
      </w:r>
      <w:r w:rsidR="005865EA">
        <w:rPr>
          <w:sz w:val="21"/>
          <w:szCs w:val="21"/>
        </w:rPr>
        <w:t>en Designs</w:t>
      </w:r>
      <w:r w:rsidR="005865EA" w:rsidRPr="009B2542">
        <w:rPr>
          <w:sz w:val="21"/>
          <w:szCs w:val="21"/>
        </w:rPr>
        <w:t>)</w:t>
      </w:r>
      <w:r w:rsidR="009B2542">
        <w:rPr>
          <w:sz w:val="21"/>
          <w:szCs w:val="21"/>
        </w:rPr>
        <w:t>.</w:t>
      </w:r>
    </w:p>
    <w:p w:rsidR="009B2542" w:rsidRDefault="009B2542" w:rsidP="00247E14">
      <w:pPr>
        <w:rPr>
          <w:sz w:val="21"/>
          <w:szCs w:val="21"/>
        </w:rPr>
      </w:pPr>
    </w:p>
    <w:p w:rsidR="00247E14" w:rsidRDefault="009B2542" w:rsidP="00247E14">
      <w:pPr>
        <w:rPr>
          <w:sz w:val="21"/>
          <w:szCs w:val="21"/>
        </w:rPr>
      </w:pPr>
      <w:r>
        <w:rPr>
          <w:sz w:val="21"/>
          <w:szCs w:val="21"/>
        </w:rPr>
        <w:t>Neue Formblätter und Schulungen, Glossare, Lehrbücher (s.o.) u. A. wurde erstellt, aber ein Trend zu einer Verbesserung der Qualität lässt sich nicht feststellen. Zudem werden</w:t>
      </w:r>
      <w:r w:rsidR="005865EA">
        <w:rPr>
          <w:sz w:val="21"/>
          <w:szCs w:val="21"/>
        </w:rPr>
        <w:t xml:space="preserve"> aktuell</w:t>
      </w:r>
      <w:r>
        <w:rPr>
          <w:sz w:val="21"/>
          <w:szCs w:val="21"/>
        </w:rPr>
        <w:t xml:space="preserve"> (nicht nur wegen der derzeitigen Pandemie) immer mehr Anträge gestellt. Auch müssen </w:t>
      </w:r>
      <w:r w:rsidR="00247E14">
        <w:rPr>
          <w:sz w:val="21"/>
          <w:szCs w:val="21"/>
        </w:rPr>
        <w:t>nach einer R</w:t>
      </w:r>
      <w:r>
        <w:rPr>
          <w:sz w:val="21"/>
          <w:szCs w:val="21"/>
        </w:rPr>
        <w:t xml:space="preserve">eform des Tierschutzgesetzes nunmehr nicht nur </w:t>
      </w:r>
      <w:proofErr w:type="gramStart"/>
      <w:r>
        <w:rPr>
          <w:sz w:val="21"/>
          <w:szCs w:val="21"/>
        </w:rPr>
        <w:t>antragspflichtige</w:t>
      </w:r>
      <w:proofErr w:type="gramEnd"/>
      <w:r>
        <w:rPr>
          <w:sz w:val="21"/>
          <w:szCs w:val="21"/>
        </w:rPr>
        <w:t xml:space="preserve"> sondern auch anzeigepflichtige Tierversuche </w:t>
      </w:r>
      <w:proofErr w:type="spellStart"/>
      <w:r>
        <w:rPr>
          <w:sz w:val="21"/>
          <w:szCs w:val="21"/>
        </w:rPr>
        <w:t>die</w:t>
      </w:r>
      <w:r w:rsidR="00247E14">
        <w:rPr>
          <w:sz w:val="21"/>
          <w:szCs w:val="21"/>
        </w:rPr>
        <w:t xml:space="preserve"> </w:t>
      </w:r>
      <w:r>
        <w:rPr>
          <w:sz w:val="21"/>
          <w:szCs w:val="21"/>
        </w:rPr>
        <w:t>selben</w:t>
      </w:r>
      <w:proofErr w:type="spellEnd"/>
      <w:r>
        <w:rPr>
          <w:sz w:val="21"/>
          <w:szCs w:val="21"/>
        </w:rPr>
        <w:t xml:space="preserve"> Formblattpro</w:t>
      </w:r>
      <w:r w:rsidR="00247E14">
        <w:rPr>
          <w:sz w:val="21"/>
          <w:szCs w:val="21"/>
        </w:rPr>
        <w:t>ze</w:t>
      </w:r>
      <w:r>
        <w:rPr>
          <w:sz w:val="21"/>
          <w:szCs w:val="21"/>
        </w:rPr>
        <w:t>d</w:t>
      </w:r>
      <w:r w:rsidR="00247E14">
        <w:rPr>
          <w:sz w:val="21"/>
          <w:szCs w:val="21"/>
        </w:rPr>
        <w:t>uren durchlaufen, so dass der Kreise der Durchführenden erheblich erweitert wurde.</w:t>
      </w:r>
    </w:p>
    <w:p w:rsidR="00247E14" w:rsidRDefault="00247E14" w:rsidP="00247E14">
      <w:pPr>
        <w:rPr>
          <w:sz w:val="21"/>
          <w:szCs w:val="21"/>
        </w:rPr>
      </w:pPr>
    </w:p>
    <w:p w:rsidR="009B2542" w:rsidRDefault="00247E14" w:rsidP="00247E14">
      <w:pPr>
        <w:rPr>
          <w:sz w:val="21"/>
          <w:szCs w:val="21"/>
        </w:rPr>
      </w:pPr>
      <w:r>
        <w:rPr>
          <w:sz w:val="21"/>
          <w:szCs w:val="21"/>
        </w:rPr>
        <w:t>Um eine Grundlage zu einer weiteren Verbesserung der Antragstellung zu erzielen, wurde in Zusammenarbeit mit der in Niedersachsen zuständigen Zulassungsbehörde (</w:t>
      </w:r>
      <w:r w:rsidRPr="00247E14">
        <w:rPr>
          <w:sz w:val="21"/>
          <w:szCs w:val="21"/>
        </w:rPr>
        <w:t>Niedersächsische</w:t>
      </w:r>
      <w:r>
        <w:rPr>
          <w:sz w:val="21"/>
          <w:szCs w:val="21"/>
        </w:rPr>
        <w:t>s</w:t>
      </w:r>
      <w:r w:rsidRPr="00247E14">
        <w:rPr>
          <w:sz w:val="21"/>
          <w:szCs w:val="21"/>
        </w:rPr>
        <w:t xml:space="preserve"> Landesamt für Verbraucherschutz und Lebensmittelsicherheit</w:t>
      </w:r>
      <w:r>
        <w:rPr>
          <w:sz w:val="21"/>
          <w:szCs w:val="21"/>
        </w:rPr>
        <w:t xml:space="preserve">, </w:t>
      </w:r>
      <w:r w:rsidRPr="00247E14">
        <w:rPr>
          <w:sz w:val="21"/>
          <w:szCs w:val="21"/>
        </w:rPr>
        <w:t>LAVES)</w:t>
      </w:r>
      <w:r>
        <w:rPr>
          <w:sz w:val="21"/>
          <w:szCs w:val="21"/>
        </w:rPr>
        <w:t xml:space="preserve"> ein systematischer Katalog der häufigsten Antragsfehler in Zusammenhang mit der Fallzahlplanung entwickelt und jeweils Strategien zugeordnet, wie dieser Mangel mittel- und langfristig abgestellt werden. Dies soll helfen, die Qualität der Anträge zu verbessern, damit die Arbeitsbelastung der Beteiligten und hierdurch die Bearbeitungszeit zu reduzieren und letztlich die Anzahl der zu beantragenden Tiere zu </w:t>
      </w:r>
      <w:r w:rsidR="005865EA">
        <w:rPr>
          <w:sz w:val="21"/>
          <w:szCs w:val="21"/>
        </w:rPr>
        <w:t>verringern</w:t>
      </w:r>
      <w:r>
        <w:rPr>
          <w:sz w:val="21"/>
          <w:szCs w:val="21"/>
        </w:rPr>
        <w:t>.</w:t>
      </w:r>
    </w:p>
    <w:p w:rsidR="00247E14" w:rsidRDefault="00247E14" w:rsidP="00247E14">
      <w:pPr>
        <w:rPr>
          <w:sz w:val="21"/>
          <w:szCs w:val="21"/>
        </w:rPr>
      </w:pPr>
    </w:p>
    <w:p w:rsidR="00247E14" w:rsidRDefault="00247E14" w:rsidP="00247E14">
      <w:pPr>
        <w:rPr>
          <w:sz w:val="21"/>
          <w:szCs w:val="21"/>
        </w:rPr>
      </w:pPr>
      <w:r>
        <w:rPr>
          <w:sz w:val="21"/>
          <w:szCs w:val="21"/>
        </w:rPr>
        <w:t xml:space="preserve">Im Vortrag wird dieser "Katalog der Kritik" an Hand von Beispielen erläutert. Der Vortrag versteht sich dabei auch als Aufruf an </w:t>
      </w:r>
      <w:r w:rsidR="005865EA">
        <w:rPr>
          <w:sz w:val="21"/>
          <w:szCs w:val="21"/>
        </w:rPr>
        <w:t xml:space="preserve">alle Interessierten innerhalb der </w:t>
      </w:r>
      <w:r>
        <w:rPr>
          <w:sz w:val="21"/>
          <w:szCs w:val="21"/>
        </w:rPr>
        <w:t>Biometrische</w:t>
      </w:r>
      <w:r w:rsidR="005865EA">
        <w:rPr>
          <w:sz w:val="21"/>
          <w:szCs w:val="21"/>
        </w:rPr>
        <w:t>n</w:t>
      </w:r>
      <w:r>
        <w:rPr>
          <w:sz w:val="21"/>
          <w:szCs w:val="21"/>
        </w:rPr>
        <w:t xml:space="preserve"> Gesellschaft sich in diesen Prozess </w:t>
      </w:r>
      <w:r w:rsidR="005865EA">
        <w:rPr>
          <w:sz w:val="21"/>
          <w:szCs w:val="21"/>
        </w:rPr>
        <w:t xml:space="preserve">mit </w:t>
      </w:r>
      <w:r>
        <w:rPr>
          <w:sz w:val="21"/>
          <w:szCs w:val="21"/>
        </w:rPr>
        <w:t xml:space="preserve">einzubringen </w:t>
      </w:r>
    </w:p>
    <w:p w:rsidR="002940BB" w:rsidRDefault="002940BB" w:rsidP="00247E14">
      <w:pPr>
        <w:rPr>
          <w:sz w:val="21"/>
          <w:szCs w:val="21"/>
        </w:rPr>
      </w:pPr>
    </w:p>
    <w:p w:rsidR="00A21D3B" w:rsidRDefault="00A21D3B" w:rsidP="00247E14">
      <w:pPr>
        <w:rPr>
          <w:sz w:val="21"/>
          <w:szCs w:val="21"/>
        </w:rPr>
      </w:pPr>
    </w:p>
    <w:p w:rsidR="00467FD8" w:rsidRDefault="005865EA" w:rsidP="00247E14">
      <w:pPr>
        <w:rPr>
          <w:sz w:val="21"/>
          <w:szCs w:val="21"/>
        </w:rPr>
      </w:pPr>
      <w:bookmarkStart w:id="0" w:name="_GoBack"/>
      <w:bookmarkEnd w:id="0"/>
      <w:r>
        <w:rPr>
          <w:sz w:val="21"/>
          <w:szCs w:val="21"/>
          <w:highlight w:val="lightGray"/>
        </w:rPr>
        <w:t>D</w:t>
      </w:r>
      <w:r w:rsidR="00A21D3B" w:rsidRPr="00247E14">
        <w:rPr>
          <w:sz w:val="21"/>
          <w:szCs w:val="21"/>
          <w:highlight w:val="lightGray"/>
        </w:rPr>
        <w:t>iesen Vortrag halte ich auch zu Ehren von Prof. Dr. Karl-Heinz Waldmann, Direktor der Klinik für kleine Klauentiere und forensische Medizin und Ambulatorische Klinik der Tierä</w:t>
      </w:r>
      <w:r w:rsidR="00467FD8" w:rsidRPr="00247E14">
        <w:rPr>
          <w:sz w:val="21"/>
          <w:szCs w:val="21"/>
          <w:highlight w:val="lightGray"/>
        </w:rPr>
        <w:t>rz</w:t>
      </w:r>
      <w:r w:rsidR="00A21D3B" w:rsidRPr="00247E14">
        <w:rPr>
          <w:sz w:val="21"/>
          <w:szCs w:val="21"/>
          <w:highlight w:val="lightGray"/>
        </w:rPr>
        <w:t xml:space="preserve">tlichen Hochschule </w:t>
      </w:r>
      <w:r w:rsidR="00467FD8" w:rsidRPr="00247E14">
        <w:rPr>
          <w:sz w:val="21"/>
          <w:szCs w:val="21"/>
          <w:highlight w:val="lightGray"/>
        </w:rPr>
        <w:t>H</w:t>
      </w:r>
      <w:r w:rsidR="00A21D3B" w:rsidRPr="00247E14">
        <w:rPr>
          <w:sz w:val="21"/>
          <w:szCs w:val="21"/>
          <w:highlight w:val="lightGray"/>
        </w:rPr>
        <w:t>annover und langjährige</w:t>
      </w:r>
      <w:r w:rsidR="00467FD8" w:rsidRPr="00247E14">
        <w:rPr>
          <w:sz w:val="21"/>
          <w:szCs w:val="21"/>
          <w:highlight w:val="lightGray"/>
        </w:rPr>
        <w:t>n</w:t>
      </w:r>
      <w:r w:rsidR="00A21D3B" w:rsidRPr="00247E14">
        <w:rPr>
          <w:sz w:val="21"/>
          <w:szCs w:val="21"/>
          <w:highlight w:val="lightGray"/>
        </w:rPr>
        <w:t xml:space="preserve"> Vorsitzende</w:t>
      </w:r>
      <w:r w:rsidR="00467FD8" w:rsidRPr="00247E14">
        <w:rPr>
          <w:sz w:val="21"/>
          <w:szCs w:val="21"/>
          <w:highlight w:val="lightGray"/>
        </w:rPr>
        <w:t>n</w:t>
      </w:r>
      <w:r w:rsidR="00A21D3B" w:rsidRPr="00247E14">
        <w:rPr>
          <w:sz w:val="21"/>
          <w:szCs w:val="21"/>
          <w:highlight w:val="lightGray"/>
        </w:rPr>
        <w:t xml:space="preserve"> der Ni</w:t>
      </w:r>
      <w:r w:rsidR="00467FD8" w:rsidRPr="00247E14">
        <w:rPr>
          <w:sz w:val="21"/>
          <w:szCs w:val="21"/>
          <w:highlight w:val="lightGray"/>
        </w:rPr>
        <w:t>e</w:t>
      </w:r>
      <w:r w:rsidR="00A21D3B" w:rsidRPr="00247E14">
        <w:rPr>
          <w:sz w:val="21"/>
          <w:szCs w:val="21"/>
          <w:highlight w:val="lightGray"/>
        </w:rPr>
        <w:t xml:space="preserve">dersächsischen Tierversuchskommission nach </w:t>
      </w:r>
      <w:r w:rsidR="00467FD8" w:rsidRPr="00247E14">
        <w:rPr>
          <w:sz w:val="21"/>
          <w:szCs w:val="21"/>
          <w:highlight w:val="lightGray"/>
        </w:rPr>
        <w:t>§ 15 des Tierschutzgesetzes, der leider am 27. Juni 2021 viel zu früh verstorben ist.</w:t>
      </w:r>
      <w:r w:rsidR="00467FD8">
        <w:rPr>
          <w:sz w:val="21"/>
          <w:szCs w:val="21"/>
        </w:rPr>
        <w:t xml:space="preserve"> </w:t>
      </w:r>
    </w:p>
    <w:p w:rsidR="00467FD8" w:rsidRDefault="00467FD8" w:rsidP="00247E14">
      <w:pPr>
        <w:rPr>
          <w:sz w:val="21"/>
          <w:szCs w:val="21"/>
        </w:rPr>
      </w:pPr>
    </w:p>
    <w:sectPr w:rsidR="00467F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4350C"/>
    <w:multiLevelType w:val="hybridMultilevel"/>
    <w:tmpl w:val="8EC24B8E"/>
    <w:lvl w:ilvl="0" w:tplc="66D69F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260D79"/>
    <w:multiLevelType w:val="hybridMultilevel"/>
    <w:tmpl w:val="326EEEDA"/>
    <w:lvl w:ilvl="0" w:tplc="958EF9F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C9"/>
    <w:rsid w:val="00116B57"/>
    <w:rsid w:val="001A0216"/>
    <w:rsid w:val="00247E14"/>
    <w:rsid w:val="002910AB"/>
    <w:rsid w:val="002940BB"/>
    <w:rsid w:val="0045098D"/>
    <w:rsid w:val="00467FD8"/>
    <w:rsid w:val="00470623"/>
    <w:rsid w:val="00505A1B"/>
    <w:rsid w:val="00577899"/>
    <w:rsid w:val="00583185"/>
    <w:rsid w:val="005865EA"/>
    <w:rsid w:val="005D6FCB"/>
    <w:rsid w:val="007E2118"/>
    <w:rsid w:val="007F42F0"/>
    <w:rsid w:val="00884D16"/>
    <w:rsid w:val="009105C5"/>
    <w:rsid w:val="009B2542"/>
    <w:rsid w:val="009C546B"/>
    <w:rsid w:val="00A21D3B"/>
    <w:rsid w:val="00A341C9"/>
    <w:rsid w:val="00B3643A"/>
    <w:rsid w:val="00B434B1"/>
    <w:rsid w:val="00B4639B"/>
    <w:rsid w:val="00B53F1B"/>
    <w:rsid w:val="00C1782D"/>
    <w:rsid w:val="00E3021B"/>
    <w:rsid w:val="00F439EA"/>
    <w:rsid w:val="00FF2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435C"/>
  <w15:docId w15:val="{BC91DB73-A42D-4F91-9266-2A590610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1C9"/>
    <w:pPr>
      <w:spacing w:after="0" w:line="240" w:lineRule="auto"/>
      <w:jc w:val="both"/>
    </w:pPr>
    <w:rPr>
      <w:rFonts w:eastAsiaTheme="minorEastAsia"/>
    </w:rPr>
  </w:style>
  <w:style w:type="paragraph" w:styleId="berschrift1">
    <w:name w:val="heading 1"/>
    <w:basedOn w:val="Standard"/>
    <w:next w:val="Standard"/>
    <w:link w:val="berschrift1Zchn"/>
    <w:uiPriority w:val="9"/>
    <w:qFormat/>
    <w:rsid w:val="007E2118"/>
    <w:pPr>
      <w:contextualSpacing/>
      <w:outlineLvl w:val="0"/>
    </w:pPr>
    <w:rPr>
      <w:rFonts w:ascii="Calibri" w:eastAsiaTheme="majorEastAsia" w:hAnsi="Calibri" w:cstheme="majorBidi"/>
      <w:b/>
      <w:bCs/>
      <w:color w:val="1F497D" w:themeColor="text2"/>
      <w:sz w:val="30"/>
      <w:szCs w:val="28"/>
    </w:rPr>
  </w:style>
  <w:style w:type="paragraph" w:styleId="berschrift2">
    <w:name w:val="heading 2"/>
    <w:basedOn w:val="Standard"/>
    <w:next w:val="Standard"/>
    <w:link w:val="berschrift2Zchn"/>
    <w:uiPriority w:val="9"/>
    <w:unhideWhenUsed/>
    <w:qFormat/>
    <w:rsid w:val="007E2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E211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ntrag">
    <w:name w:val="Standard_Antrag"/>
    <w:basedOn w:val="Standard"/>
    <w:link w:val="StandardAntragZchn"/>
    <w:rsid w:val="00B53F1B"/>
    <w:rPr>
      <w:rFonts w:ascii="Arial" w:hAnsi="Arial"/>
    </w:rPr>
  </w:style>
  <w:style w:type="character" w:customStyle="1" w:styleId="StandardAntragZchn">
    <w:name w:val="Standard_Antrag Zchn"/>
    <w:basedOn w:val="Absatz-Standardschriftart"/>
    <w:link w:val="StandardAntrag"/>
    <w:rsid w:val="00B53F1B"/>
    <w:rPr>
      <w:rFonts w:ascii="Arial" w:hAnsi="Arial"/>
      <w:lang w:val="en-GB"/>
    </w:rPr>
  </w:style>
  <w:style w:type="paragraph" w:customStyle="1" w:styleId="BerichtTitel">
    <w:name w:val="Bericht_Titel"/>
    <w:basedOn w:val="Standard"/>
    <w:qFormat/>
    <w:rsid w:val="007E2118"/>
    <w:pPr>
      <w:jc w:val="center"/>
    </w:pPr>
    <w:rPr>
      <w:rFonts w:ascii="Calibri" w:eastAsia="Calibri" w:hAnsi="Calibri" w:cs="Times New Roman"/>
      <w:b/>
      <w:sz w:val="44"/>
    </w:rPr>
  </w:style>
  <w:style w:type="character" w:customStyle="1" w:styleId="berschrift1Zchn">
    <w:name w:val="Überschrift 1 Zchn"/>
    <w:basedOn w:val="Absatz-Standardschriftart"/>
    <w:link w:val="berschrift1"/>
    <w:uiPriority w:val="9"/>
    <w:rsid w:val="007E2118"/>
    <w:rPr>
      <w:rFonts w:ascii="Calibri" w:eastAsiaTheme="majorEastAsia" w:hAnsi="Calibri" w:cstheme="majorBidi"/>
      <w:b/>
      <w:bCs/>
      <w:color w:val="1F497D" w:themeColor="text2"/>
      <w:sz w:val="30"/>
      <w:szCs w:val="28"/>
    </w:rPr>
  </w:style>
  <w:style w:type="character" w:customStyle="1" w:styleId="berschrift2Zchn">
    <w:name w:val="Überschrift 2 Zchn"/>
    <w:basedOn w:val="Absatz-Standardschriftart"/>
    <w:link w:val="berschrift2"/>
    <w:uiPriority w:val="9"/>
    <w:rsid w:val="007E211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E2118"/>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7E2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E211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link w:val="ListenabsatzZchn"/>
    <w:uiPriority w:val="10"/>
    <w:qFormat/>
    <w:rsid w:val="007E2118"/>
    <w:pPr>
      <w:ind w:left="720"/>
      <w:contextualSpacing/>
    </w:pPr>
  </w:style>
  <w:style w:type="character" w:customStyle="1" w:styleId="ListenabsatzZchn">
    <w:name w:val="Listenabsatz Zchn"/>
    <w:basedOn w:val="Absatz-Standardschriftart"/>
    <w:link w:val="Listenabsatz"/>
    <w:uiPriority w:val="10"/>
    <w:rsid w:val="001A0216"/>
    <w:rPr>
      <w:rFonts w:eastAsiaTheme="minorEastAsia"/>
    </w:rPr>
  </w:style>
  <w:style w:type="character" w:styleId="IntensiveHervorhebung">
    <w:name w:val="Intense Emphasis"/>
    <w:basedOn w:val="Absatz-Standardschriftart"/>
    <w:uiPriority w:val="21"/>
    <w:qFormat/>
    <w:rsid w:val="001A0216"/>
    <w:rPr>
      <w:b/>
      <w:bCs/>
      <w:i/>
      <w:iCs/>
      <w:color w:val="4F81BD" w:themeColor="accent1"/>
    </w:rPr>
  </w:style>
  <w:style w:type="paragraph" w:styleId="Inhaltsverzeichnisberschrift">
    <w:name w:val="TOC Heading"/>
    <w:basedOn w:val="berschrift1"/>
    <w:next w:val="Standard"/>
    <w:uiPriority w:val="39"/>
    <w:unhideWhenUsed/>
    <w:qFormat/>
    <w:rsid w:val="007E2118"/>
    <w:pPr>
      <w:keepNext/>
      <w:keepLines/>
      <w:contextualSpacing w:val="0"/>
      <w:outlineLvl w:val="9"/>
    </w:pPr>
    <w:rPr>
      <w:color w:val="365F91" w:themeColor="accent1" w:themeShade="BF"/>
      <w:lang w:eastAsia="de-DE"/>
    </w:rPr>
  </w:style>
  <w:style w:type="paragraph" w:styleId="Verzeichnis1">
    <w:name w:val="toc 1"/>
    <w:basedOn w:val="Standard"/>
    <w:next w:val="Standard"/>
    <w:autoRedefine/>
    <w:uiPriority w:val="39"/>
    <w:unhideWhenUsed/>
    <w:qFormat/>
    <w:rsid w:val="007E2118"/>
    <w:pPr>
      <w:spacing w:after="100"/>
    </w:pPr>
    <w:rPr>
      <w:lang w:eastAsia="de-DE"/>
    </w:rPr>
  </w:style>
  <w:style w:type="paragraph" w:styleId="Verzeichnis2">
    <w:name w:val="toc 2"/>
    <w:basedOn w:val="Standard"/>
    <w:next w:val="Standard"/>
    <w:autoRedefine/>
    <w:uiPriority w:val="39"/>
    <w:unhideWhenUsed/>
    <w:qFormat/>
    <w:rsid w:val="007E2118"/>
    <w:pPr>
      <w:spacing w:after="100"/>
      <w:ind w:left="220"/>
    </w:pPr>
    <w:rPr>
      <w:lang w:eastAsia="de-DE"/>
    </w:rPr>
  </w:style>
  <w:style w:type="paragraph" w:styleId="Verzeichnis3">
    <w:name w:val="toc 3"/>
    <w:basedOn w:val="Standard"/>
    <w:next w:val="Standard"/>
    <w:autoRedefine/>
    <w:uiPriority w:val="39"/>
    <w:unhideWhenUsed/>
    <w:qFormat/>
    <w:rsid w:val="007E2118"/>
    <w:pPr>
      <w:spacing w:after="100"/>
      <w:ind w:left="440"/>
    </w:pPr>
    <w:rPr>
      <w:lang w:eastAsia="de-DE"/>
    </w:rPr>
  </w:style>
  <w:style w:type="paragraph" w:styleId="Beschriftung">
    <w:name w:val="caption"/>
    <w:basedOn w:val="Standard"/>
    <w:next w:val="Standard"/>
    <w:uiPriority w:val="35"/>
    <w:unhideWhenUsed/>
    <w:qFormat/>
    <w:rsid w:val="007E2118"/>
    <w:rPr>
      <w:b/>
      <w:bCs/>
      <w:color w:val="4F81BD" w:themeColor="accent1"/>
      <w:sz w:val="18"/>
      <w:szCs w:val="18"/>
    </w:rPr>
  </w:style>
  <w:style w:type="character" w:styleId="Fett">
    <w:name w:val="Strong"/>
    <w:basedOn w:val="Absatz-Standardschriftart"/>
    <w:uiPriority w:val="22"/>
    <w:qFormat/>
    <w:rsid w:val="007E2118"/>
    <w:rPr>
      <w:b/>
      <w:bCs/>
    </w:rPr>
  </w:style>
  <w:style w:type="paragraph" w:styleId="KeinLeerraum">
    <w:name w:val="No Spacing"/>
    <w:uiPriority w:val="1"/>
    <w:qFormat/>
    <w:rsid w:val="007E2118"/>
    <w:pPr>
      <w:spacing w:after="0" w:line="240" w:lineRule="auto"/>
    </w:pPr>
    <w:rPr>
      <w:rFonts w:eastAsiaTheme="minorEastAsia"/>
    </w:rPr>
  </w:style>
  <w:style w:type="paragraph" w:styleId="IntensivesZitat">
    <w:name w:val="Intense Quote"/>
    <w:basedOn w:val="Standard"/>
    <w:next w:val="Standard"/>
    <w:link w:val="IntensivesZitatZchn"/>
    <w:uiPriority w:val="30"/>
    <w:qFormat/>
    <w:rsid w:val="007E2118"/>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IntensivesZitatZchn">
    <w:name w:val="Intensives Zitat Zchn"/>
    <w:basedOn w:val="Absatz-Standardschriftart"/>
    <w:link w:val="IntensivesZitat"/>
    <w:uiPriority w:val="30"/>
    <w:rsid w:val="007E211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0661">
      <w:bodyDiv w:val="1"/>
      <w:marLeft w:val="0"/>
      <w:marRight w:val="0"/>
      <w:marTop w:val="0"/>
      <w:marBottom w:val="0"/>
      <w:divBdr>
        <w:top w:val="none" w:sz="0" w:space="0" w:color="auto"/>
        <w:left w:val="none" w:sz="0" w:space="0" w:color="auto"/>
        <w:bottom w:val="none" w:sz="0" w:space="0" w:color="auto"/>
        <w:right w:val="none" w:sz="0" w:space="0" w:color="auto"/>
      </w:divBdr>
      <w:divsChild>
        <w:div w:id="1327514846">
          <w:marLeft w:val="547"/>
          <w:marRight w:val="0"/>
          <w:marTop w:val="91"/>
          <w:marBottom w:val="0"/>
          <w:divBdr>
            <w:top w:val="none" w:sz="0" w:space="0" w:color="auto"/>
            <w:left w:val="none" w:sz="0" w:space="0" w:color="auto"/>
            <w:bottom w:val="none" w:sz="0" w:space="0" w:color="auto"/>
            <w:right w:val="none" w:sz="0" w:space="0" w:color="auto"/>
          </w:divBdr>
        </w:div>
        <w:div w:id="448940965">
          <w:marLeft w:val="1166"/>
          <w:marRight w:val="0"/>
          <w:marTop w:val="91"/>
          <w:marBottom w:val="0"/>
          <w:divBdr>
            <w:top w:val="none" w:sz="0" w:space="0" w:color="auto"/>
            <w:left w:val="none" w:sz="0" w:space="0" w:color="auto"/>
            <w:bottom w:val="none" w:sz="0" w:space="0" w:color="auto"/>
            <w:right w:val="none" w:sz="0" w:space="0" w:color="auto"/>
          </w:divBdr>
        </w:div>
        <w:div w:id="1174301919">
          <w:marLeft w:val="1166"/>
          <w:marRight w:val="0"/>
          <w:marTop w:val="91"/>
          <w:marBottom w:val="0"/>
          <w:divBdr>
            <w:top w:val="none" w:sz="0" w:space="0" w:color="auto"/>
            <w:left w:val="none" w:sz="0" w:space="0" w:color="auto"/>
            <w:bottom w:val="none" w:sz="0" w:space="0" w:color="auto"/>
            <w:right w:val="none" w:sz="0" w:space="0" w:color="auto"/>
          </w:divBdr>
        </w:div>
        <w:div w:id="1875268818">
          <w:marLeft w:val="1800"/>
          <w:marRight w:val="0"/>
          <w:marTop w:val="91"/>
          <w:marBottom w:val="0"/>
          <w:divBdr>
            <w:top w:val="none" w:sz="0" w:space="0" w:color="auto"/>
            <w:left w:val="none" w:sz="0" w:space="0" w:color="auto"/>
            <w:bottom w:val="none" w:sz="0" w:space="0" w:color="auto"/>
            <w:right w:val="none" w:sz="0" w:space="0" w:color="auto"/>
          </w:divBdr>
        </w:div>
        <w:div w:id="1282221178">
          <w:marLeft w:val="1800"/>
          <w:marRight w:val="0"/>
          <w:marTop w:val="91"/>
          <w:marBottom w:val="0"/>
          <w:divBdr>
            <w:top w:val="none" w:sz="0" w:space="0" w:color="auto"/>
            <w:left w:val="none" w:sz="0" w:space="0" w:color="auto"/>
            <w:bottom w:val="none" w:sz="0" w:space="0" w:color="auto"/>
            <w:right w:val="none" w:sz="0" w:space="0" w:color="auto"/>
          </w:divBdr>
        </w:div>
        <w:div w:id="2045596138">
          <w:marLeft w:val="1800"/>
          <w:marRight w:val="0"/>
          <w:marTop w:val="91"/>
          <w:marBottom w:val="0"/>
          <w:divBdr>
            <w:top w:val="none" w:sz="0" w:space="0" w:color="auto"/>
            <w:left w:val="none" w:sz="0" w:space="0" w:color="auto"/>
            <w:bottom w:val="none" w:sz="0" w:space="0" w:color="auto"/>
            <w:right w:val="none" w:sz="0" w:space="0" w:color="auto"/>
          </w:divBdr>
        </w:div>
      </w:divsChild>
    </w:div>
    <w:div w:id="1195727634">
      <w:bodyDiv w:val="1"/>
      <w:marLeft w:val="0"/>
      <w:marRight w:val="0"/>
      <w:marTop w:val="0"/>
      <w:marBottom w:val="0"/>
      <w:divBdr>
        <w:top w:val="none" w:sz="0" w:space="0" w:color="auto"/>
        <w:left w:val="none" w:sz="0" w:space="0" w:color="auto"/>
        <w:bottom w:val="none" w:sz="0" w:space="0" w:color="auto"/>
        <w:right w:val="none" w:sz="0" w:space="0" w:color="auto"/>
      </w:divBdr>
      <w:divsChild>
        <w:div w:id="203450414">
          <w:marLeft w:val="547"/>
          <w:marRight w:val="0"/>
          <w:marTop w:val="91"/>
          <w:marBottom w:val="0"/>
          <w:divBdr>
            <w:top w:val="none" w:sz="0" w:space="0" w:color="auto"/>
            <w:left w:val="none" w:sz="0" w:space="0" w:color="auto"/>
            <w:bottom w:val="none" w:sz="0" w:space="0" w:color="auto"/>
            <w:right w:val="none" w:sz="0" w:space="0" w:color="auto"/>
          </w:divBdr>
        </w:div>
        <w:div w:id="467356675">
          <w:marLeft w:val="1166"/>
          <w:marRight w:val="0"/>
          <w:marTop w:val="91"/>
          <w:marBottom w:val="0"/>
          <w:divBdr>
            <w:top w:val="none" w:sz="0" w:space="0" w:color="auto"/>
            <w:left w:val="none" w:sz="0" w:space="0" w:color="auto"/>
            <w:bottom w:val="none" w:sz="0" w:space="0" w:color="auto"/>
            <w:right w:val="none" w:sz="0" w:space="0" w:color="auto"/>
          </w:divBdr>
        </w:div>
        <w:div w:id="1599755334">
          <w:marLeft w:val="1166"/>
          <w:marRight w:val="0"/>
          <w:marTop w:val="91"/>
          <w:marBottom w:val="0"/>
          <w:divBdr>
            <w:top w:val="none" w:sz="0" w:space="0" w:color="auto"/>
            <w:left w:val="none" w:sz="0" w:space="0" w:color="auto"/>
            <w:bottom w:val="none" w:sz="0" w:space="0" w:color="auto"/>
            <w:right w:val="none" w:sz="0" w:space="0" w:color="auto"/>
          </w:divBdr>
        </w:div>
        <w:div w:id="909850545">
          <w:marLeft w:val="1800"/>
          <w:marRight w:val="0"/>
          <w:marTop w:val="91"/>
          <w:marBottom w:val="0"/>
          <w:divBdr>
            <w:top w:val="none" w:sz="0" w:space="0" w:color="auto"/>
            <w:left w:val="none" w:sz="0" w:space="0" w:color="auto"/>
            <w:bottom w:val="none" w:sz="0" w:space="0" w:color="auto"/>
            <w:right w:val="none" w:sz="0" w:space="0" w:color="auto"/>
          </w:divBdr>
        </w:div>
        <w:div w:id="244187490">
          <w:marLeft w:val="1800"/>
          <w:marRight w:val="0"/>
          <w:marTop w:val="91"/>
          <w:marBottom w:val="0"/>
          <w:divBdr>
            <w:top w:val="none" w:sz="0" w:space="0" w:color="auto"/>
            <w:left w:val="none" w:sz="0" w:space="0" w:color="auto"/>
            <w:bottom w:val="none" w:sz="0" w:space="0" w:color="auto"/>
            <w:right w:val="none" w:sz="0" w:space="0" w:color="auto"/>
          </w:divBdr>
        </w:div>
        <w:div w:id="128012131">
          <w:marLeft w:val="1800"/>
          <w:marRight w:val="0"/>
          <w:marTop w:val="91"/>
          <w:marBottom w:val="0"/>
          <w:divBdr>
            <w:top w:val="none" w:sz="0" w:space="0" w:color="auto"/>
            <w:left w:val="none" w:sz="0" w:space="0" w:color="auto"/>
            <w:bottom w:val="none" w:sz="0" w:space="0" w:color="auto"/>
            <w:right w:val="none" w:sz="0" w:space="0" w:color="auto"/>
          </w:divBdr>
        </w:div>
        <w:div w:id="1045451383">
          <w:marLeft w:val="1800"/>
          <w:marRight w:val="0"/>
          <w:marTop w:val="91"/>
          <w:marBottom w:val="0"/>
          <w:divBdr>
            <w:top w:val="none" w:sz="0" w:space="0" w:color="auto"/>
            <w:left w:val="none" w:sz="0" w:space="0" w:color="auto"/>
            <w:bottom w:val="none" w:sz="0" w:space="0" w:color="auto"/>
            <w:right w:val="none" w:sz="0" w:space="0" w:color="auto"/>
          </w:divBdr>
        </w:div>
        <w:div w:id="1092122010">
          <w:marLeft w:val="1166"/>
          <w:marRight w:val="0"/>
          <w:marTop w:val="91"/>
          <w:marBottom w:val="0"/>
          <w:divBdr>
            <w:top w:val="none" w:sz="0" w:space="0" w:color="auto"/>
            <w:left w:val="none" w:sz="0" w:space="0" w:color="auto"/>
            <w:bottom w:val="none" w:sz="0" w:space="0" w:color="auto"/>
            <w:right w:val="none" w:sz="0" w:space="0" w:color="auto"/>
          </w:divBdr>
        </w:div>
      </w:divsChild>
    </w:div>
    <w:div w:id="15795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TiHo</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Kreienbrock</dc:creator>
  <cp:lastModifiedBy>Lothar Kreienbrock</cp:lastModifiedBy>
  <cp:revision>8</cp:revision>
  <dcterms:created xsi:type="dcterms:W3CDTF">2019-06-03T08:30:00Z</dcterms:created>
  <dcterms:modified xsi:type="dcterms:W3CDTF">2021-10-01T16:16:00Z</dcterms:modified>
</cp:coreProperties>
</file>